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329215" w14:textId="77777777" w:rsidR="00E11EBE" w:rsidRPr="0047045D" w:rsidRDefault="00E11EBE" w:rsidP="00C70FFC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6 </w:t>
      </w:r>
    </w:p>
    <w:p w14:paraId="201B01E7" w14:textId="4F3EEBBC" w:rsidR="00E11EBE" w:rsidRPr="00F13ACF" w:rsidRDefault="00E11EBE" w:rsidP="00C70FFC">
      <w:pPr>
        <w:spacing w:after="0" w:line="240" w:lineRule="auto"/>
        <w:ind w:firstLine="11199"/>
        <w:rPr>
          <w:rFonts w:ascii="Times New Roman" w:eastAsia="Times New Roman" w:hAnsi="Times New Roman" w:cs="Times New Roman"/>
          <w:bCs/>
          <w:lang w:eastAsia="pl-PL"/>
        </w:rPr>
      </w:pPr>
      <w:r w:rsidRPr="00F13AC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1</w:t>
      </w:r>
      <w:r w:rsidR="00C70FFC">
        <w:rPr>
          <w:rFonts w:ascii="Times New Roman" w:eastAsia="Times New Roman" w:hAnsi="Times New Roman" w:cs="Times New Roman"/>
          <w:bCs/>
          <w:lang w:eastAsia="pl-PL"/>
        </w:rPr>
        <w:t>45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</w:t>
      </w:r>
      <w:r w:rsidR="00C70FFC">
        <w:rPr>
          <w:rFonts w:ascii="Times New Roman" w:eastAsia="Times New Roman" w:hAnsi="Times New Roman" w:cs="Times New Roman"/>
          <w:bCs/>
          <w:lang w:eastAsia="pl-PL"/>
        </w:rPr>
        <w:t>10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/2022</w:t>
      </w:r>
    </w:p>
    <w:p w14:paraId="4724BF54" w14:textId="77777777" w:rsidR="00E11EBE" w:rsidRPr="0047045D" w:rsidRDefault="00E11EBE" w:rsidP="00C70FFC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14:paraId="67CCCD22" w14:textId="32BE496F" w:rsidR="00E11EBE" w:rsidRDefault="00E11EBE" w:rsidP="00C70FFC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2</w:t>
      </w:r>
      <w:r w:rsidR="00C70FFC">
        <w:rPr>
          <w:rFonts w:ascii="Times New Roman" w:eastAsia="Times New Roman" w:hAnsi="Times New Roman" w:cs="Times New Roman"/>
          <w:szCs w:val="24"/>
          <w:lang w:eastAsia="pl-PL"/>
        </w:rPr>
        <w:t>1 października</w:t>
      </w: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 2022 r.</w:t>
      </w:r>
    </w:p>
    <w:p w14:paraId="36E68677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4C15966" w14:textId="77777777" w:rsidR="00E11EBE" w:rsidRPr="002B0CA2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B0C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1AA57760" w14:textId="77777777" w:rsidR="002B0CA2" w:rsidRPr="00AE1341" w:rsidRDefault="00C70FFC" w:rsidP="00C70FFC">
      <w:pPr>
        <w:spacing w:after="0" w:line="240" w:lineRule="auto"/>
        <w:ind w:left="-357" w:hanging="352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AE1341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14:paraId="0AF77F39" w14:textId="58E1705F" w:rsidR="00C70FFC" w:rsidRPr="00AE1341" w:rsidRDefault="00C70FFC" w:rsidP="00C70FFC">
      <w:pPr>
        <w:spacing w:after="0" w:line="240" w:lineRule="auto"/>
        <w:ind w:left="-357" w:hanging="352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AE1341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14:paraId="53D85711" w14:textId="20ACBEA5" w:rsidR="00C70FFC" w:rsidRPr="00AE1341" w:rsidRDefault="00C70FFC" w:rsidP="00C70FFC">
      <w:pPr>
        <w:spacing w:after="0" w:line="240" w:lineRule="auto"/>
        <w:ind w:left="-357" w:hanging="352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AE1341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2B0CA2" w:rsidRPr="00AE1341">
        <w:rPr>
          <w:rFonts w:ascii="Times New Roman" w:eastAsia="Times New Roman" w:hAnsi="Times New Roman" w:cs="Times New Roman"/>
          <w:i/>
          <w:lang w:eastAsia="pl-PL"/>
        </w:rPr>
        <w:t> </w:t>
      </w:r>
      <w:r w:rsidRPr="00AE1341">
        <w:rPr>
          <w:rFonts w:ascii="Times New Roman" w:eastAsia="Times New Roman" w:hAnsi="Times New Roman" w:cs="Times New Roman"/>
          <w:i/>
          <w:lang w:eastAsia="pl-PL"/>
        </w:rPr>
        <w:t xml:space="preserve">postępowaniu kwalifikacyjnym na biegłych rewidentów </w:t>
      </w:r>
      <w:r w:rsidRPr="00AE1341">
        <w:rPr>
          <w:rFonts w:ascii="Times New Roman" w:hAnsi="Times New Roman" w:cs="Times New Roman"/>
          <w:bCs/>
          <w:i/>
        </w:rPr>
        <w:t>zmienionej uchwałą Nr 2336/42/2022 Krajowej Rady Biegłych Rewidentów z dnia  30 sierpnia 2022 r.</w:t>
      </w:r>
      <w:r w:rsidRPr="00AE1341">
        <w:rPr>
          <w:rFonts w:ascii="Times New Roman" w:hAnsi="Times New Roman" w:cs="Times New Roman"/>
          <w:bCs/>
        </w:rPr>
        <w:t xml:space="preserve"> w</w:t>
      </w:r>
      <w:r w:rsidR="002B0CA2" w:rsidRPr="00AE1341">
        <w:rPr>
          <w:rFonts w:ascii="Times New Roman" w:hAnsi="Times New Roman" w:cs="Times New Roman"/>
          <w:bCs/>
        </w:rPr>
        <w:t> </w:t>
      </w:r>
      <w:r w:rsidRPr="00AE1341">
        <w:rPr>
          <w:rFonts w:ascii="Times New Roman" w:hAnsi="Times New Roman" w:cs="Times New Roman"/>
          <w:bCs/>
        </w:rPr>
        <w:t>przedmiocie zmiany uchwały w sprawie szczegółowego zakresu tematycznego egzaminów w postępowaniu kwalifikacyjnym na biegłych rewidentów</w:t>
      </w:r>
      <w:r w:rsidRPr="00AE1341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14:paraId="2AE4C305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251A4F50" w14:textId="24BAF177" w:rsidR="00E11EBE" w:rsidRPr="002B0CA2" w:rsidRDefault="00C70FFC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</w:t>
      </w:r>
      <w:r w:rsidR="002B0CA2"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rawo podatkowe</w:t>
      </w:r>
      <w:r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– </w:t>
      </w:r>
      <w:r w:rsidR="002B0CA2"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część</w:t>
      </w:r>
      <w:r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II</w:t>
      </w:r>
      <w:bookmarkStart w:id="0" w:name="_GoBack"/>
      <w:bookmarkEnd w:id="0"/>
    </w:p>
    <w:p w14:paraId="7D618840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475E786" w14:textId="77777777" w:rsidR="002B0CA2" w:rsidRPr="0047045D" w:rsidRDefault="002B0CA2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14:paraId="3B2683EB" w14:textId="77777777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21B4F770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368544A7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31A780A7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01FF532D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523C1F81" w14:textId="77777777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4F9FAC68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3BA6010D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A831F7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35A3C7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77CDA7B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7A7400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6509A85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6D44C6D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28C2C5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568E25E0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64FF086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3CB0F9B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00229FBA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B56640F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C4963D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3688603D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8E0C6EC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1F3186AD" w14:textId="77777777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6791748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5231132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3FB86F0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2188FBD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170F9F" w14:paraId="2C0213A2" w14:textId="77777777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768C70CE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7.1. Podatki dochodowe od dochodów z działalności gospodarczej</w:t>
            </w:r>
          </w:p>
          <w:p w14:paraId="04D094B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7.1.1. Podatnicy.</w:t>
            </w:r>
          </w:p>
          <w:p w14:paraId="50E6BA8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7.1.2. Przedmiot opodatkowania.</w:t>
            </w:r>
          </w:p>
          <w:p w14:paraId="3E8F8D4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7.1.3. Rok podatkowy.</w:t>
            </w:r>
          </w:p>
          <w:p w14:paraId="242C101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7.1.4. Przychody.</w:t>
            </w:r>
          </w:p>
          <w:p w14:paraId="49725C1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7.1.5. Zwolnienia przedmiotowe.</w:t>
            </w:r>
          </w:p>
          <w:p w14:paraId="43446D85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7.1.6. Szczególne zasady ustalania dochodu w podatku dochodowym od osób fizycznych.</w:t>
            </w:r>
          </w:p>
          <w:p w14:paraId="332A6ED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7.1.7. Koszty uzyskania przychodu.</w:t>
            </w:r>
          </w:p>
          <w:p w14:paraId="7DEC158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7.1.8. Amortyzacja podatkowa.</w:t>
            </w:r>
          </w:p>
          <w:p w14:paraId="65030F45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7.1.9. Opodatkowanie stron umowy leasingu.</w:t>
            </w:r>
          </w:p>
          <w:p w14:paraId="416DB67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7.1.10. Podstawa opodatkowania i wysokość podatku z działalności gospodarczej.</w:t>
            </w:r>
          </w:p>
          <w:p w14:paraId="28FEACE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7.1.11. Obowiązki płatnika podatku dochodowego od osób fizycznych.</w:t>
            </w:r>
          </w:p>
          <w:p w14:paraId="4D3B1AE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7.1.12. Podatek od dywidend.</w:t>
            </w:r>
          </w:p>
          <w:p w14:paraId="6F84616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7.1.13. Przedsiębiorstwa powiązane.</w:t>
            </w:r>
          </w:p>
          <w:p w14:paraId="449A1A9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7.1.14. Ceny transferowe.</w:t>
            </w:r>
          </w:p>
          <w:p w14:paraId="66FBE3A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7.1.15. Pobór podatku (zaliczki i rozliczenie roczne).</w:t>
            </w:r>
          </w:p>
          <w:p w14:paraId="6859901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7.1.16. Deklaracje, zeznania, oświadczenia i informacje podatkowe.</w:t>
            </w:r>
          </w:p>
          <w:p w14:paraId="4EF9264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3D8765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7.2.Podatek od nieruchomości</w:t>
            </w:r>
          </w:p>
          <w:p w14:paraId="1E800A3B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7.2.1.Podatnicy.</w:t>
            </w:r>
          </w:p>
          <w:p w14:paraId="3115396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7.2.2.Przedmiot i podstawa opodatkowania.</w:t>
            </w:r>
          </w:p>
          <w:p w14:paraId="1648C2B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7.2.3.Powstanie i wygaśnięcie obowiązku podatkowego.</w:t>
            </w:r>
          </w:p>
          <w:p w14:paraId="0062E88F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7.2.4.Ulgi i wyłączenia.</w:t>
            </w:r>
          </w:p>
          <w:p w14:paraId="6D80760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7.2.5.Wymiar i pobór podatku.\</w:t>
            </w:r>
          </w:p>
          <w:p w14:paraId="743C368B" w14:textId="77777777" w:rsidR="00170F9F" w:rsidRDefault="00170F9F" w:rsidP="00170F9F"/>
          <w:p w14:paraId="45055879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7.3.Podatek od środków transportowych</w:t>
            </w:r>
          </w:p>
          <w:p w14:paraId="791FFC0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7.3.1.Podatnicy.</w:t>
            </w:r>
          </w:p>
          <w:p w14:paraId="5B14DC8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7.3.2.Przedmiot i podstawa opodatkowania.</w:t>
            </w:r>
          </w:p>
          <w:p w14:paraId="4A5E1405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7.3.3.Powstanie i wygaśnięcie obowiązku podatkowego.</w:t>
            </w:r>
          </w:p>
          <w:p w14:paraId="1632D4E4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7.3.4.Ulgi i wyłączenia.</w:t>
            </w:r>
          </w:p>
          <w:p w14:paraId="371DF6D6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7.3.5.Wymiar i pobór podatku.</w:t>
            </w:r>
          </w:p>
          <w:p w14:paraId="1393389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EE2829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7.4.Podatek rolny</w:t>
            </w:r>
          </w:p>
          <w:p w14:paraId="78876EA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7.4.1.Podatnicy.</w:t>
            </w:r>
          </w:p>
          <w:p w14:paraId="7EADF57B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7.4.2.Przedmiot i podstawa opodatkowania.</w:t>
            </w:r>
          </w:p>
          <w:p w14:paraId="72AF5BA7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7.4.3.Powstanie i wygaśnięcie obowiązku podatkowego.</w:t>
            </w:r>
          </w:p>
          <w:p w14:paraId="4C5C0C21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7.4.4.Ulgi i wyłączenia.</w:t>
            </w:r>
          </w:p>
          <w:p w14:paraId="024A2E9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7.4.5.Wymiar i pobór podatku.</w:t>
            </w:r>
          </w:p>
          <w:p w14:paraId="72E9760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62907E" w14:textId="2DCCB5B3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7.5.Podatek leśny</w:t>
            </w:r>
          </w:p>
          <w:p w14:paraId="21635751" w14:textId="7B19763E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C050BC7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7.5.1.Podatnicy.</w:t>
            </w:r>
          </w:p>
          <w:p w14:paraId="78A1BF8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7.5.2.Przedmiot i podstawa opodatkowania.</w:t>
            </w:r>
          </w:p>
          <w:p w14:paraId="703CE5D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7.5.3.Powstanie i wygaśnięcie obowiązku podatkowego.</w:t>
            </w:r>
          </w:p>
          <w:p w14:paraId="6B4A86F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7.5.4.Ulgi i wyłączenia.</w:t>
            </w:r>
          </w:p>
          <w:p w14:paraId="1ADA3517" w14:textId="1432F16A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7.5.5.Wymiar i pobór podatku.</w:t>
            </w:r>
          </w:p>
          <w:p w14:paraId="01641DAB" w14:textId="78D2D866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9AE35D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7.6.Opodatkowanie w stosunkach z zagranicą</w:t>
            </w:r>
          </w:p>
          <w:p w14:paraId="3D4DEBF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7.6.1.Rezydencja podatkowa.</w:t>
            </w:r>
          </w:p>
          <w:p w14:paraId="71634E4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7.6.2.Źródło podatkowe i miejsce jego położenia.</w:t>
            </w:r>
          </w:p>
          <w:p w14:paraId="09BF11C0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7.6.3.Podwójne opodatkowanie i sposoby jego unikania.</w:t>
            </w:r>
          </w:p>
          <w:p w14:paraId="0218B451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7.6.4.Umowy o unikaniu podwójnego opodatkowania.</w:t>
            </w:r>
          </w:p>
          <w:p w14:paraId="08CA386F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7.6.5.Przedsiębiorstwa powiązane.</w:t>
            </w:r>
          </w:p>
          <w:p w14:paraId="50E3A5D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7.6.6.Konwencja Modelowa OECD.</w:t>
            </w:r>
          </w:p>
          <w:p w14:paraId="485EC7D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7.6.7.Zasady przeliczania przychodów, dochodów i podatków z walut obcych na walutę polską.</w:t>
            </w:r>
          </w:p>
          <w:p w14:paraId="77259FB4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7.6.8.Harmonizacja podatkowa.</w:t>
            </w:r>
          </w:p>
          <w:p w14:paraId="796CAE5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7.6.9.Zakaz dyskryminacji i protekcjonizmu podatkowego oraz procedura wzajemnego porozumiewania się.</w:t>
            </w:r>
          </w:p>
          <w:p w14:paraId="5969BD8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7.6.10.Wymiana informacji podatkowych z innymi państwami.</w:t>
            </w:r>
          </w:p>
          <w:p w14:paraId="489920F0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916DCE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7.7.Obciążenia jednostek z tytułu wniesienia kapitału przez Skarb Państwa</w:t>
            </w:r>
          </w:p>
          <w:p w14:paraId="272E50C7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7.7.1. Podmioty zobowiązane do dokonywania wpłat z zysku.</w:t>
            </w:r>
          </w:p>
          <w:p w14:paraId="36DDAD1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7.7.2. Obliczanie zaliczek na poczet wpłat z zysku oraz rozliczenie roczne.</w:t>
            </w:r>
          </w:p>
          <w:p w14:paraId="71457004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7.7.3. Obowiązki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raportingowe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FE7398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7.7.4. Terminy dokonywania wpłat.</w:t>
            </w:r>
          </w:p>
          <w:p w14:paraId="34977F8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7.7.5. Korygowanie rozliczeń z tytułu wpłat z zysku.</w:t>
            </w:r>
          </w:p>
          <w:p w14:paraId="33037B4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7.7.6. Ograniczenia i zwolnienia z obowiązku dokonywania wpłat z zysku.</w:t>
            </w:r>
          </w:p>
          <w:p w14:paraId="279D904A" w14:textId="77777777" w:rsidR="00170F9F" w:rsidRDefault="00170F9F" w:rsidP="00170F9F"/>
          <w:p w14:paraId="62B52885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7.8. Podatek od niektórych instytucji finansowych</w:t>
            </w:r>
          </w:p>
          <w:p w14:paraId="5AE054A6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7.8.1. Podatnicy</w:t>
            </w:r>
          </w:p>
          <w:p w14:paraId="6B1C5871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7.8.2. Przedmiot podatku</w:t>
            </w:r>
          </w:p>
          <w:p w14:paraId="3979D5B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7.8.3. Podstawa opodatkowania</w:t>
            </w:r>
          </w:p>
          <w:p w14:paraId="1208D8A0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7.8.4. Stawka podatku</w:t>
            </w:r>
          </w:p>
          <w:p w14:paraId="786B315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7.8.5. Pobór podatku</w:t>
            </w:r>
          </w:p>
          <w:p w14:paraId="4A085717" w14:textId="4351A250" w:rsidR="00170F9F" w:rsidRDefault="00170F9F" w:rsidP="00170F9F">
            <w:r>
              <w:rPr>
                <w:rFonts w:ascii="Times New Roman" w:hAnsi="Times New Roman" w:cs="Times New Roman"/>
                <w:sz w:val="18"/>
                <w:szCs w:val="18"/>
              </w:rPr>
              <w:t>7.8.6. Zwolnienia podatkowe</w:t>
            </w:r>
          </w:p>
        </w:tc>
        <w:tc>
          <w:tcPr>
            <w:tcW w:w="3594" w:type="dxa"/>
          </w:tcPr>
          <w:p w14:paraId="3D01E8B2" w14:textId="77777777" w:rsidR="00170F9F" w:rsidRDefault="00170F9F" w:rsidP="00170F9F"/>
        </w:tc>
        <w:tc>
          <w:tcPr>
            <w:tcW w:w="3828" w:type="dxa"/>
          </w:tcPr>
          <w:p w14:paraId="0D48B841" w14:textId="77777777" w:rsidR="00170F9F" w:rsidRDefault="00170F9F" w:rsidP="00170F9F"/>
        </w:tc>
        <w:tc>
          <w:tcPr>
            <w:tcW w:w="3685" w:type="dxa"/>
          </w:tcPr>
          <w:p w14:paraId="39D142F2" w14:textId="77777777" w:rsidR="00170F9F" w:rsidRDefault="00170F9F" w:rsidP="00170F9F"/>
        </w:tc>
      </w:tr>
    </w:tbl>
    <w:p w14:paraId="66B7FFE5" w14:textId="77777777" w:rsidR="00E11EBE" w:rsidRDefault="00E11EBE" w:rsidP="00E11EBE"/>
    <w:p w14:paraId="3BE0F06C" w14:textId="77777777" w:rsidR="00501CD3" w:rsidRDefault="00501CD3"/>
    <w:sectPr w:rsidR="00501CD3" w:rsidSect="00C70FFC">
      <w:pgSz w:w="16838" w:h="11906" w:orient="landscape"/>
      <w:pgMar w:top="284" w:right="1245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C198E" w14:textId="77777777" w:rsidR="00317A80" w:rsidRDefault="00317A80" w:rsidP="00E11EBE">
      <w:pPr>
        <w:spacing w:after="0" w:line="240" w:lineRule="auto"/>
      </w:pPr>
      <w:r>
        <w:separator/>
      </w:r>
    </w:p>
  </w:endnote>
  <w:endnote w:type="continuationSeparator" w:id="0">
    <w:p w14:paraId="031426C1" w14:textId="77777777" w:rsidR="00317A80" w:rsidRDefault="00317A80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D3592D" w14:textId="77777777" w:rsidR="00317A80" w:rsidRDefault="00317A80" w:rsidP="00E11EBE">
      <w:pPr>
        <w:spacing w:after="0" w:line="240" w:lineRule="auto"/>
      </w:pPr>
      <w:r>
        <w:separator/>
      </w:r>
    </w:p>
  </w:footnote>
  <w:footnote w:type="continuationSeparator" w:id="0">
    <w:p w14:paraId="42BAF5D4" w14:textId="77777777" w:rsidR="00317A80" w:rsidRDefault="00317A80" w:rsidP="00E11EBE">
      <w:pPr>
        <w:spacing w:after="0" w:line="240" w:lineRule="auto"/>
      </w:pPr>
      <w:r>
        <w:continuationSeparator/>
      </w:r>
    </w:p>
  </w:footnote>
  <w:footnote w:id="1">
    <w:p w14:paraId="2539F9F0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3C363F22" w14:textId="77777777" w:rsidR="00E11EBE" w:rsidRDefault="00E11EBE" w:rsidP="00E11EBE">
      <w:pPr>
        <w:pStyle w:val="Tekstprzypisudolnego"/>
      </w:pPr>
    </w:p>
  </w:footnote>
  <w:footnote w:id="2">
    <w:p w14:paraId="0820D81E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1108B5"/>
    <w:rsid w:val="00170F9F"/>
    <w:rsid w:val="00273743"/>
    <w:rsid w:val="002B0CA2"/>
    <w:rsid w:val="00317A80"/>
    <w:rsid w:val="00501CD3"/>
    <w:rsid w:val="007B76A4"/>
    <w:rsid w:val="00973BB9"/>
    <w:rsid w:val="0098742F"/>
    <w:rsid w:val="00AB2F8C"/>
    <w:rsid w:val="00AC0C54"/>
    <w:rsid w:val="00AD24DE"/>
    <w:rsid w:val="00AE1341"/>
    <w:rsid w:val="00C70FFC"/>
    <w:rsid w:val="00CB641A"/>
    <w:rsid w:val="00D34CC1"/>
    <w:rsid w:val="00D35757"/>
    <w:rsid w:val="00E11EBE"/>
    <w:rsid w:val="00E71DD2"/>
    <w:rsid w:val="00E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2E577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866DEE-C997-4FCB-8632-A2271B659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566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4</cp:revision>
  <cp:lastPrinted>2022-08-04T12:22:00Z</cp:lastPrinted>
  <dcterms:created xsi:type="dcterms:W3CDTF">2022-10-21T12:43:00Z</dcterms:created>
  <dcterms:modified xsi:type="dcterms:W3CDTF">2022-10-21T13:38:00Z</dcterms:modified>
</cp:coreProperties>
</file>